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f" ContentType="image/tiff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6880" w:rsidRPr="00497E05" w:rsidRDefault="00756880" w:rsidP="00756880">
      <w:pPr>
        <w:spacing w:line="480" w:lineRule="auto"/>
        <w:jc w:val="both"/>
        <w:rPr>
          <w:rFonts w:ascii="Times" w:hAnsi="Times" w:cs="Times"/>
          <w:caps/>
        </w:rPr>
      </w:pPr>
      <w:r w:rsidRPr="00497E05">
        <w:rPr>
          <w:rFonts w:ascii="Times" w:hAnsi="Times" w:cs="Times"/>
          <w:caps/>
        </w:rPr>
        <w:t xml:space="preserve">Two defensive lines in juvenile leaf beetles; esters of 3-nitropropionic acid in the hemolymph and aposematic warning </w:t>
      </w:r>
    </w:p>
    <w:p w:rsidR="00756880" w:rsidRDefault="00756880" w:rsidP="00756880">
      <w:pPr>
        <w:spacing w:line="480" w:lineRule="auto"/>
        <w:jc w:val="both"/>
        <w:rPr>
          <w:rFonts w:ascii="Times" w:hAnsi="Times" w:cs="Times"/>
          <w:b/>
        </w:rPr>
      </w:pPr>
    </w:p>
    <w:p w:rsidR="00756880" w:rsidRPr="00756880" w:rsidRDefault="00756880" w:rsidP="0017583B">
      <w:pPr>
        <w:spacing w:line="240" w:lineRule="auto"/>
        <w:jc w:val="center"/>
        <w:rPr>
          <w:rFonts w:ascii="Times" w:hAnsi="Times" w:cs="Times"/>
          <w:i/>
        </w:rPr>
      </w:pPr>
      <w:r>
        <w:rPr>
          <w:rFonts w:ascii="Times" w:hAnsi="Times" w:cs="Times"/>
          <w:i/>
        </w:rPr>
        <w:t>Authors</w:t>
      </w:r>
      <w:r w:rsidRPr="00756880">
        <w:rPr>
          <w:rFonts w:ascii="Times" w:hAnsi="Times" w:cs="Times"/>
          <w:i/>
        </w:rPr>
        <w:t xml:space="preserve"> and affiliations</w:t>
      </w:r>
    </w:p>
    <w:p w:rsidR="00756880" w:rsidRPr="00756880" w:rsidRDefault="00756880" w:rsidP="0017583B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 w:rsidRPr="00756880">
        <w:rPr>
          <w:rFonts w:ascii="Times New Roman" w:hAnsi="Times New Roman" w:cs="Times New Roman"/>
          <w:sz w:val="24"/>
          <w:szCs w:val="24"/>
        </w:rPr>
        <w:t>Gerhard Pauls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56880">
        <w:rPr>
          <w:rFonts w:ascii="Times New Roman" w:hAnsi="Times New Roman" w:cs="Times New Roman"/>
          <w:sz w:val="24"/>
          <w:szCs w:val="24"/>
        </w:rPr>
        <w:t>, Tobias Becker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56880">
        <w:rPr>
          <w:rFonts w:ascii="Times New Roman" w:hAnsi="Times New Roman" w:cs="Times New Roman"/>
          <w:sz w:val="24"/>
          <w:szCs w:val="24"/>
        </w:rPr>
        <w:t>, Peter Rahfeld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56880">
        <w:rPr>
          <w:rFonts w:ascii="Times New Roman" w:hAnsi="Times New Roman" w:cs="Times New Roman"/>
          <w:sz w:val="24"/>
          <w:szCs w:val="24"/>
        </w:rPr>
        <w:t>, Rene R. Gretscher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56880">
        <w:rPr>
          <w:rFonts w:ascii="Times New Roman" w:hAnsi="Times New Roman" w:cs="Times New Roman"/>
          <w:sz w:val="24"/>
          <w:szCs w:val="24"/>
        </w:rPr>
        <w:t>, Christian Paetz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56880">
        <w:rPr>
          <w:rFonts w:ascii="Times New Roman" w:hAnsi="Times New Roman" w:cs="Times New Roman"/>
          <w:sz w:val="24"/>
          <w:szCs w:val="24"/>
        </w:rPr>
        <w:t>, Jacques Pasteels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56880">
        <w:rPr>
          <w:rFonts w:ascii="Times New Roman" w:hAnsi="Times New Roman" w:cs="Times New Roman"/>
          <w:sz w:val="24"/>
          <w:szCs w:val="24"/>
        </w:rPr>
        <w:t>, Stephan H. von. Reuss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56880">
        <w:rPr>
          <w:rFonts w:ascii="Times New Roman" w:hAnsi="Times New Roman" w:cs="Times New Roman"/>
          <w:sz w:val="24"/>
          <w:szCs w:val="24"/>
        </w:rPr>
        <w:t>, Antje Burse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56880">
        <w:rPr>
          <w:rFonts w:ascii="Times New Roman" w:hAnsi="Times New Roman" w:cs="Times New Roman"/>
          <w:sz w:val="24"/>
          <w:szCs w:val="24"/>
        </w:rPr>
        <w:t>, Wilhelm Boland</w:t>
      </w:r>
      <w:r w:rsidRPr="00756880">
        <w:rPr>
          <w:rFonts w:ascii="Times New Roman" w:hAnsi="Times New Roman" w:cs="Times New Roman"/>
          <w:sz w:val="24"/>
          <w:szCs w:val="24"/>
          <w:vertAlign w:val="superscript"/>
        </w:rPr>
        <w:t>1*</w:t>
      </w:r>
    </w:p>
    <w:p w:rsidR="00756880" w:rsidRPr="00497E05" w:rsidRDefault="00756880" w:rsidP="001758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7E0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97E05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</w:t>
      </w:r>
      <w:r w:rsidRPr="00497E05">
        <w:rPr>
          <w:rFonts w:ascii="Times New Roman" w:hAnsi="Times New Roman" w:cs="Times New Roman"/>
          <w:i/>
          <w:sz w:val="24"/>
          <w:szCs w:val="24"/>
        </w:rPr>
        <w:t>Department of Bioorganic Chemistry, Max Planck Institute for Chemical Ecology, Jena, Germany</w:t>
      </w:r>
    </w:p>
    <w:p w:rsidR="00756880" w:rsidRPr="00497E05" w:rsidRDefault="00756880" w:rsidP="0017583B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497E0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97E05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</w:t>
      </w:r>
      <w:r w:rsidRPr="00497E05">
        <w:rPr>
          <w:rFonts w:ascii="Times New Roman" w:hAnsi="Times New Roman" w:cs="Times New Roman"/>
          <w:i/>
          <w:sz w:val="24"/>
          <w:szCs w:val="24"/>
        </w:rPr>
        <w:t>Biosynthesis and Nuclear Magnetic Resonance Group, Max Planck Institute for Chemical Ecology, Jena, Germany</w:t>
      </w:r>
    </w:p>
    <w:p w:rsidR="00756880" w:rsidRPr="00497E05" w:rsidRDefault="00756880" w:rsidP="0017583B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497E05">
        <w:rPr>
          <w:rFonts w:ascii="Times New Roman" w:hAnsi="Times New Roman" w:cs="Times New Roman"/>
          <w:sz w:val="24"/>
          <w:szCs w:val="24"/>
          <w:vertAlign w:val="superscript"/>
        </w:rPr>
        <w:t xml:space="preserve">3 </w:t>
      </w:r>
      <w:proofErr w:type="spellStart"/>
      <w:r w:rsidRPr="00497E05">
        <w:rPr>
          <w:rFonts w:ascii="Times New Roman" w:hAnsi="Times New Roman" w:cs="Times New Roman"/>
          <w:i/>
          <w:sz w:val="24"/>
          <w:szCs w:val="24"/>
        </w:rPr>
        <w:t>Université</w:t>
      </w:r>
      <w:proofErr w:type="spellEnd"/>
      <w:r w:rsidRPr="00497E0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97E05">
        <w:rPr>
          <w:rFonts w:ascii="Times New Roman" w:hAnsi="Times New Roman" w:cs="Times New Roman"/>
          <w:i/>
          <w:sz w:val="24"/>
          <w:szCs w:val="24"/>
        </w:rPr>
        <w:t>Libre</w:t>
      </w:r>
      <w:proofErr w:type="spellEnd"/>
      <w:r w:rsidRPr="00497E05">
        <w:rPr>
          <w:rFonts w:ascii="Times New Roman" w:hAnsi="Times New Roman" w:cs="Times New Roman"/>
          <w:i/>
          <w:sz w:val="24"/>
          <w:szCs w:val="24"/>
        </w:rPr>
        <w:t xml:space="preserve"> de </w:t>
      </w:r>
      <w:proofErr w:type="spellStart"/>
      <w:r w:rsidRPr="00497E05">
        <w:rPr>
          <w:rFonts w:ascii="Times New Roman" w:hAnsi="Times New Roman" w:cs="Times New Roman"/>
          <w:i/>
          <w:sz w:val="24"/>
          <w:szCs w:val="24"/>
        </w:rPr>
        <w:t>Bruxelles</w:t>
      </w:r>
      <w:proofErr w:type="spellEnd"/>
      <w:r w:rsidRPr="00497E05">
        <w:rPr>
          <w:rFonts w:ascii="Times New Roman" w:hAnsi="Times New Roman" w:cs="Times New Roman"/>
          <w:i/>
          <w:sz w:val="24"/>
          <w:szCs w:val="24"/>
        </w:rPr>
        <w:t>, Department of Biology</w:t>
      </w:r>
    </w:p>
    <w:p w:rsidR="00756880" w:rsidRPr="0063761C" w:rsidRDefault="00756880" w:rsidP="001758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6880" w:rsidRPr="0063761C" w:rsidRDefault="00756880" w:rsidP="0017583B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vertAlign w:val="superscript"/>
        </w:rPr>
      </w:pPr>
      <w:r w:rsidRPr="0063761C">
        <w:rPr>
          <w:rFonts w:ascii="Times New Roman" w:eastAsia="Calibri" w:hAnsi="Times New Roman" w:cs="Times New Roman"/>
          <w:sz w:val="24"/>
          <w:szCs w:val="24"/>
          <w:vertAlign w:val="superscript"/>
        </w:rPr>
        <w:t xml:space="preserve">* </w:t>
      </w:r>
      <w:r>
        <w:rPr>
          <w:rFonts w:ascii="Times New Roman" w:eastAsia="Calibri" w:hAnsi="Times New Roman" w:cs="Times New Roman"/>
          <w:sz w:val="24"/>
          <w:szCs w:val="24"/>
        </w:rPr>
        <w:t>Corresponding author: Phone: ++49(0)3641-571200</w:t>
      </w:r>
      <w:r w:rsidRPr="00192750">
        <w:rPr>
          <w:rFonts w:ascii="Times New Roman" w:eastAsia="Calibri" w:hAnsi="Times New Roman" w:cs="Times New Roman"/>
          <w:sz w:val="24"/>
          <w:szCs w:val="24"/>
        </w:rPr>
        <w:t>, Fax: ++</w:t>
      </w:r>
      <w:r>
        <w:rPr>
          <w:rFonts w:ascii="Times New Roman" w:eastAsia="Calibri" w:hAnsi="Times New Roman" w:cs="Times New Roman"/>
          <w:sz w:val="24"/>
          <w:szCs w:val="24"/>
        </w:rPr>
        <w:t>49(0)3641-571202, E-mail: boland</w:t>
      </w:r>
      <w:r w:rsidRPr="00192750">
        <w:rPr>
          <w:rFonts w:ascii="Times New Roman" w:eastAsia="Calibri" w:hAnsi="Times New Roman" w:cs="Times New Roman"/>
          <w:sz w:val="24"/>
          <w:szCs w:val="24"/>
        </w:rPr>
        <w:t>@ice.mpg.de</w:t>
      </w:r>
    </w:p>
    <w:p w:rsidR="00F42CD5" w:rsidRPr="00756880" w:rsidRDefault="00F42CD5" w:rsidP="0017583B">
      <w:pPr>
        <w:spacing w:after="0" w:line="240" w:lineRule="auto"/>
        <w:jc w:val="both"/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</w:pPr>
    </w:p>
    <w:p w:rsidR="00610734" w:rsidRDefault="00756880" w:rsidP="0017583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56880">
        <w:rPr>
          <w:rFonts w:ascii="Times New Roman" w:eastAsia="Calibri" w:hAnsi="Times New Roman" w:cs="Times New Roman"/>
          <w:spacing w:val="-1"/>
          <w:sz w:val="24"/>
          <w:szCs w:val="24"/>
        </w:rPr>
        <w:t>F</w:t>
      </w:r>
      <w:r w:rsidRPr="00756880">
        <w:rPr>
          <w:rFonts w:ascii="Times New Roman" w:eastAsia="Calibri" w:hAnsi="Times New Roman" w:cs="Times New Roman"/>
          <w:spacing w:val="1"/>
          <w:sz w:val="24"/>
          <w:szCs w:val="24"/>
        </w:rPr>
        <w:t>o</w:t>
      </w:r>
      <w:r w:rsidRPr="00756880">
        <w:rPr>
          <w:rFonts w:ascii="Times New Roman" w:eastAsia="Calibri" w:hAnsi="Times New Roman" w:cs="Times New Roman"/>
          <w:sz w:val="24"/>
          <w:szCs w:val="24"/>
        </w:rPr>
        <w:t>r</w:t>
      </w:r>
      <w:r w:rsidRPr="0075688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sz w:val="24"/>
          <w:szCs w:val="24"/>
        </w:rPr>
        <w:t>s</w:t>
      </w:r>
      <w:r w:rsidRPr="00756880">
        <w:rPr>
          <w:rFonts w:ascii="Times New Roman" w:eastAsia="Calibri" w:hAnsi="Times New Roman" w:cs="Times New Roman"/>
          <w:spacing w:val="-1"/>
          <w:sz w:val="24"/>
          <w:szCs w:val="24"/>
        </w:rPr>
        <w:t>ub</w:t>
      </w:r>
      <w:r w:rsidRPr="00756880">
        <w:rPr>
          <w:rFonts w:ascii="Times New Roman" w:eastAsia="Calibri" w:hAnsi="Times New Roman" w:cs="Times New Roman"/>
          <w:spacing w:val="1"/>
          <w:sz w:val="24"/>
          <w:szCs w:val="24"/>
        </w:rPr>
        <w:t>m</w:t>
      </w:r>
      <w:r w:rsidRPr="00756880">
        <w:rPr>
          <w:rFonts w:ascii="Times New Roman" w:eastAsia="Calibri" w:hAnsi="Times New Roman" w:cs="Times New Roman"/>
          <w:spacing w:val="-3"/>
          <w:sz w:val="24"/>
          <w:szCs w:val="24"/>
        </w:rPr>
        <w:t>i</w:t>
      </w:r>
      <w:r w:rsidRPr="00756880">
        <w:rPr>
          <w:rFonts w:ascii="Times New Roman" w:eastAsia="Calibri" w:hAnsi="Times New Roman" w:cs="Times New Roman"/>
          <w:sz w:val="24"/>
          <w:szCs w:val="24"/>
        </w:rPr>
        <w:t>ssi</w:t>
      </w:r>
      <w:r w:rsidRPr="00756880">
        <w:rPr>
          <w:rFonts w:ascii="Times New Roman" w:eastAsia="Calibri" w:hAnsi="Times New Roman" w:cs="Times New Roman"/>
          <w:spacing w:val="1"/>
          <w:sz w:val="24"/>
          <w:szCs w:val="24"/>
        </w:rPr>
        <w:t>o</w:t>
      </w:r>
      <w:r w:rsidRPr="00756880">
        <w:rPr>
          <w:rFonts w:ascii="Times New Roman" w:eastAsia="Calibri" w:hAnsi="Times New Roman" w:cs="Times New Roman"/>
          <w:sz w:val="24"/>
          <w:szCs w:val="24"/>
        </w:rPr>
        <w:t>n</w:t>
      </w:r>
      <w:r w:rsidRPr="0075688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sz w:val="24"/>
          <w:szCs w:val="24"/>
        </w:rPr>
        <w:t>in</w:t>
      </w:r>
      <w:r w:rsidRPr="0075688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sz w:val="24"/>
          <w:szCs w:val="24"/>
        </w:rPr>
        <w:t>t</w:t>
      </w:r>
      <w:r w:rsidRPr="00756880">
        <w:rPr>
          <w:rFonts w:ascii="Times New Roman" w:eastAsia="Calibri" w:hAnsi="Times New Roman" w:cs="Times New Roman"/>
          <w:spacing w:val="-1"/>
          <w:sz w:val="24"/>
          <w:szCs w:val="24"/>
        </w:rPr>
        <w:t>h</w:t>
      </w:r>
      <w:r w:rsidRPr="00756880">
        <w:rPr>
          <w:rFonts w:ascii="Times New Roman" w:eastAsia="Calibri" w:hAnsi="Times New Roman" w:cs="Times New Roman"/>
          <w:sz w:val="24"/>
          <w:szCs w:val="24"/>
        </w:rPr>
        <w:t>e</w:t>
      </w:r>
      <w:r w:rsidRPr="00756880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Jou</w:t>
      </w:r>
      <w:r w:rsidRPr="00756880">
        <w:rPr>
          <w:rFonts w:ascii="Times New Roman" w:eastAsia="Calibri" w:hAnsi="Times New Roman" w:cs="Times New Roman"/>
          <w:b/>
          <w:spacing w:val="-2"/>
          <w:sz w:val="24"/>
          <w:szCs w:val="24"/>
        </w:rPr>
        <w:t>r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na</w:t>
      </w:r>
      <w:r w:rsidRPr="00756880">
        <w:rPr>
          <w:rFonts w:ascii="Times New Roman" w:eastAsia="Calibri" w:hAnsi="Times New Roman" w:cs="Times New Roman"/>
          <w:b/>
          <w:sz w:val="24"/>
          <w:szCs w:val="24"/>
        </w:rPr>
        <w:t>l</w:t>
      </w:r>
      <w:r w:rsidRPr="0075688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o</w:t>
      </w:r>
      <w:r w:rsidRPr="00756880">
        <w:rPr>
          <w:rFonts w:ascii="Times New Roman" w:eastAsia="Calibri" w:hAnsi="Times New Roman" w:cs="Times New Roman"/>
          <w:b/>
          <w:sz w:val="24"/>
          <w:szCs w:val="24"/>
        </w:rPr>
        <w:t>f</w:t>
      </w:r>
      <w:r w:rsidRPr="007568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b/>
          <w:spacing w:val="1"/>
          <w:sz w:val="24"/>
          <w:szCs w:val="24"/>
        </w:rPr>
        <w:t>C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he</w:t>
      </w:r>
      <w:r w:rsidRPr="00756880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i</w:t>
      </w:r>
      <w:r w:rsidRPr="00756880">
        <w:rPr>
          <w:rFonts w:ascii="Times New Roman" w:eastAsia="Calibri" w:hAnsi="Times New Roman" w:cs="Times New Roman"/>
          <w:b/>
          <w:spacing w:val="1"/>
          <w:sz w:val="24"/>
          <w:szCs w:val="24"/>
        </w:rPr>
        <w:t>c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a</w:t>
      </w:r>
      <w:r w:rsidRPr="00756880">
        <w:rPr>
          <w:rFonts w:ascii="Times New Roman" w:eastAsia="Calibri" w:hAnsi="Times New Roman" w:cs="Times New Roman"/>
          <w:b/>
          <w:sz w:val="24"/>
          <w:szCs w:val="24"/>
        </w:rPr>
        <w:t>l</w:t>
      </w:r>
      <w:r w:rsidRPr="0075688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56880">
        <w:rPr>
          <w:rFonts w:ascii="Times New Roman" w:eastAsia="Calibri" w:hAnsi="Times New Roman" w:cs="Times New Roman"/>
          <w:b/>
          <w:sz w:val="24"/>
          <w:szCs w:val="24"/>
        </w:rPr>
        <w:t>E</w:t>
      </w:r>
      <w:r w:rsidRPr="00756880">
        <w:rPr>
          <w:rFonts w:ascii="Times New Roman" w:eastAsia="Calibri" w:hAnsi="Times New Roman" w:cs="Times New Roman"/>
          <w:b/>
          <w:spacing w:val="1"/>
          <w:sz w:val="24"/>
          <w:szCs w:val="24"/>
        </w:rPr>
        <w:t>c</w:t>
      </w:r>
      <w:r w:rsidRPr="00756880">
        <w:rPr>
          <w:rFonts w:ascii="Times New Roman" w:eastAsia="Calibri" w:hAnsi="Times New Roman" w:cs="Times New Roman"/>
          <w:b/>
          <w:spacing w:val="-3"/>
          <w:sz w:val="24"/>
          <w:szCs w:val="24"/>
        </w:rPr>
        <w:t>o</w:t>
      </w:r>
      <w:r w:rsidRPr="00756880">
        <w:rPr>
          <w:rFonts w:ascii="Times New Roman" w:eastAsia="Calibri" w:hAnsi="Times New Roman" w:cs="Times New Roman"/>
          <w:b/>
          <w:spacing w:val="1"/>
          <w:sz w:val="24"/>
          <w:szCs w:val="24"/>
        </w:rPr>
        <w:t>l</w:t>
      </w:r>
      <w:r w:rsidRPr="00756880">
        <w:rPr>
          <w:rFonts w:ascii="Times New Roman" w:eastAsia="Calibri" w:hAnsi="Times New Roman" w:cs="Times New Roman"/>
          <w:b/>
          <w:spacing w:val="-1"/>
          <w:sz w:val="24"/>
          <w:szCs w:val="24"/>
        </w:rPr>
        <w:t>o</w:t>
      </w:r>
      <w:r w:rsidRPr="00756880">
        <w:rPr>
          <w:rFonts w:ascii="Times New Roman" w:eastAsia="Calibri" w:hAnsi="Times New Roman" w:cs="Times New Roman"/>
          <w:b/>
          <w:spacing w:val="1"/>
          <w:sz w:val="24"/>
          <w:szCs w:val="24"/>
        </w:rPr>
        <w:t>g</w:t>
      </w:r>
      <w:r w:rsidRPr="00756880">
        <w:rPr>
          <w:rFonts w:ascii="Times New Roman" w:eastAsia="Calibri" w:hAnsi="Times New Roman" w:cs="Times New Roman"/>
          <w:b/>
          <w:sz w:val="24"/>
          <w:szCs w:val="24"/>
        </w:rPr>
        <w:t>y</w:t>
      </w:r>
    </w:p>
    <w:p w:rsidR="0017583B" w:rsidRPr="00756880" w:rsidRDefault="0017583B" w:rsidP="0017583B">
      <w:pPr>
        <w:spacing w:after="0" w:line="240" w:lineRule="auto"/>
        <w:jc w:val="center"/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</w:pPr>
    </w:p>
    <w:p w:rsidR="003E0A52" w:rsidRPr="00756880" w:rsidRDefault="00F86AE4" w:rsidP="005F5498">
      <w:pPr>
        <w:spacing w:after="0" w:line="480" w:lineRule="auto"/>
        <w:rPr>
          <w:rFonts w:ascii="Times New Roman" w:eastAsia="+mn-ea" w:hAnsi="Times New Roman" w:cs="Times New Roman"/>
          <w:b/>
          <w:i/>
          <w:color w:val="000000"/>
          <w:kern w:val="24"/>
          <w:sz w:val="24"/>
          <w:szCs w:val="24"/>
          <w:lang w:val="en-GB"/>
        </w:rPr>
      </w:pPr>
      <w:r w:rsidRPr="00756880">
        <w:rPr>
          <w:i/>
          <w:noProof/>
        </w:rPr>
        <w:lastRenderedPageBreak/>
        <w:drawing>
          <wp:inline distT="0" distB="0" distL="0" distR="0" wp14:anchorId="043B12A2" wp14:editId="69468AB2">
            <wp:extent cx="5904000" cy="4384800"/>
            <wp:effectExtent l="0" t="0" r="0" b="0"/>
            <wp:docPr id="2043" name="Picture 2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4000" cy="438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CD5" w:rsidRDefault="00756880" w:rsidP="0037476E">
      <w:pPr>
        <w:spacing w:after="0" w:line="48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</w:pPr>
      <w:r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Fig</w:t>
      </w:r>
      <w:r w:rsidR="0017583B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 xml:space="preserve">. </w:t>
      </w:r>
      <w:r w:rsidR="00F42CD5" w:rsidRPr="00F42CD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S</w:t>
      </w:r>
      <w:r w:rsidR="00F01AC6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1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Mass spectra of i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soxazoline-5-one-glucoside </w:t>
      </w:r>
      <w:r w:rsidR="004E1FB8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and isoxazoline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-5-one-glucoside ester. M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arked signals correspond to [M</w:t>
      </w:r>
      <w:proofErr w:type="gramStart"/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-</w:t>
      </w:r>
      <w:proofErr w:type="gramEnd"/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and[M+HCOOH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-</w:t>
      </w:r>
      <w:r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 ions</w:t>
      </w:r>
    </w:p>
    <w:p w:rsidR="00344792" w:rsidRDefault="00344792" w:rsidP="0037476E">
      <w:pPr>
        <w:spacing w:after="0" w:line="48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</w:pPr>
    </w:p>
    <w:p w:rsidR="005F5498" w:rsidRDefault="005F5498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5F5498" w:rsidRDefault="005F5498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5F5498" w:rsidRDefault="005F5498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5F5498" w:rsidRDefault="005F5498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5F5498" w:rsidRDefault="005F5498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5F5498" w:rsidRDefault="005F5498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3E0A52" w:rsidRDefault="003E0A52" w:rsidP="005F5498">
      <w:pPr>
        <w:spacing w:after="0" w:line="480" w:lineRule="auto"/>
        <w:textAlignment w:val="baseline"/>
        <w:rPr>
          <w:rFonts w:ascii="Times" w:eastAsiaTheme="minorEastAsia" w:hAnsi="Times"/>
          <w:b/>
          <w:bCs/>
          <w:color w:val="000000"/>
          <w:kern w:val="24"/>
          <w:sz w:val="24"/>
          <w:szCs w:val="24"/>
          <w:lang w:eastAsia="en-GB"/>
        </w:rPr>
      </w:pPr>
    </w:p>
    <w:p w:rsidR="003F61D9" w:rsidRDefault="003E0A52" w:rsidP="005F5498">
      <w:pPr>
        <w:spacing w:after="0" w:line="480" w:lineRule="auto"/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</w:pPr>
      <w:r w:rsidRPr="003E0A52">
        <w:rPr>
          <w:noProof/>
        </w:rPr>
        <w:lastRenderedPageBreak/>
        <w:drawing>
          <wp:inline distT="0" distB="0" distL="0" distR="0">
            <wp:extent cx="5904000" cy="4503600"/>
            <wp:effectExtent l="0" t="0" r="1905" b="0"/>
            <wp:docPr id="1392" name="Picture 1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4000" cy="450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CD5" w:rsidRPr="00F42CD5" w:rsidRDefault="00756880" w:rsidP="000D604C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Fig</w:t>
      </w:r>
      <w:r w:rsidR="0017583B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 xml:space="preserve">. </w:t>
      </w:r>
      <w:r w:rsidR="00912820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S</w:t>
      </w:r>
      <w:r w:rsidR="00F01AC6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2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Mass spectra of isoxazoline-5-one-glucoside ester before and after injection with [</w:t>
      </w:r>
      <w:r w:rsidR="00F42CD5" w:rsidRPr="00F86AE4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13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C</w:t>
      </w:r>
      <w:proofErr w:type="gramStart"/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,</w:t>
      </w:r>
      <w:r w:rsidR="00F42CD5" w:rsidRPr="00F86AE4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15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N</w:t>
      </w:r>
      <w:proofErr w:type="gramEnd"/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]-3-NPA.</w:t>
      </w:r>
    </w:p>
    <w:p w:rsidR="00F42CD5" w:rsidRDefault="00F42CD5" w:rsidP="000D604C">
      <w:pPr>
        <w:spacing w:after="0" w:line="48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</w:pPr>
      <w:r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The signal intensity of </w:t>
      </w:r>
      <w:r w:rsidRPr="00F42CD5">
        <w:rPr>
          <w:rFonts w:ascii="Times New Roman" w:eastAsia="+mn-ea" w:hAnsi="Times New Roman" w:cs="Times New Roman"/>
          <w:i/>
          <w:iCs/>
          <w:color w:val="000000"/>
          <w:kern w:val="24"/>
          <w:sz w:val="24"/>
          <w:szCs w:val="24"/>
          <w:lang w:val="en-GB"/>
        </w:rPr>
        <w:t>m/z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395 corresponding to [M+HCOOH</w:t>
      </w:r>
      <w:r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+2]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-</w:t>
      </w:r>
      <w:r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is </w:t>
      </w:r>
      <w:r w:rsidR="00F86AE4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increased</w:t>
      </w:r>
      <w:r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, see </w:t>
      </w:r>
      <w:r w:rsidR="00BF27DD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F</w:t>
      </w:r>
      <w:r w:rsidR="00F86AE4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ig</w:t>
      </w:r>
      <w:r w:rsidR="00BF27DD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.</w:t>
      </w:r>
      <w:r w:rsidR="00F86AE4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S5</w:t>
      </w:r>
      <w:r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for 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labelling ratios of the investigated species</w:t>
      </w:r>
    </w:p>
    <w:p w:rsidR="007E0ED7" w:rsidRDefault="007E0ED7" w:rsidP="007E0ED7">
      <w:pPr>
        <w:jc w:val="center"/>
        <w:rPr>
          <w:lang w:val="de-DE"/>
        </w:rPr>
      </w:pPr>
      <w:r w:rsidRPr="00690603">
        <w:rPr>
          <w:noProof/>
        </w:rPr>
        <w:lastRenderedPageBreak/>
        <w:drawing>
          <wp:inline distT="0" distB="0" distL="0" distR="0" wp14:anchorId="4C782392" wp14:editId="37F979F9">
            <wp:extent cx="4622400" cy="6429600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22400" cy="64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0ED7" w:rsidRPr="007A3D6B" w:rsidRDefault="007E0ED7" w:rsidP="00FE79C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Fig. S3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" w:hAnsi="Times" w:cs="Arial"/>
          <w:sz w:val="24"/>
          <w:szCs w:val="24"/>
        </w:rPr>
        <w:t>Double quantum filtered (</w:t>
      </w:r>
      <w:proofErr w:type="spellStart"/>
      <w:r w:rsidRPr="007A3D6B">
        <w:rPr>
          <w:rFonts w:ascii="Times New Roman" w:hAnsi="Times New Roman" w:cs="Times New Roman"/>
          <w:i/>
          <w:sz w:val="24"/>
          <w:szCs w:val="24"/>
        </w:rPr>
        <w:t>dqf</w:t>
      </w:r>
      <w:proofErr w:type="spellEnd"/>
      <w:r>
        <w:rPr>
          <w:rFonts w:ascii="Times New Roman" w:hAnsi="Times New Roman" w:cs="Times New Roman"/>
          <w:sz w:val="24"/>
          <w:szCs w:val="24"/>
        </w:rPr>
        <w:t>)-COSY spectra (500 MHz, CD</w:t>
      </w:r>
      <w:r w:rsidRPr="007A3D6B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OD) of the crude hemolymph from </w:t>
      </w:r>
      <w:proofErr w:type="spellStart"/>
      <w:r>
        <w:rPr>
          <w:rFonts w:ascii="Times" w:hAnsi="Times" w:cs="Arial"/>
          <w:i/>
          <w:sz w:val="24"/>
          <w:szCs w:val="24"/>
        </w:rPr>
        <w:t>Chrysomela</w:t>
      </w:r>
      <w:proofErr w:type="spellEnd"/>
      <w:r>
        <w:rPr>
          <w:rFonts w:ascii="Times" w:hAnsi="Times" w:cs="Arial"/>
          <w:sz w:val="24"/>
          <w:szCs w:val="24"/>
        </w:rPr>
        <w:t xml:space="preserve"> </w:t>
      </w:r>
      <w:proofErr w:type="spellStart"/>
      <w:r>
        <w:rPr>
          <w:rFonts w:ascii="Times" w:hAnsi="Times" w:cs="Arial"/>
          <w:i/>
          <w:sz w:val="24"/>
          <w:szCs w:val="24"/>
        </w:rPr>
        <w:t>populi</w:t>
      </w:r>
      <w:proofErr w:type="spellEnd"/>
      <w:r>
        <w:rPr>
          <w:rFonts w:ascii="Times" w:hAnsi="Times" w:cs="Arial"/>
          <w:i/>
          <w:sz w:val="24"/>
          <w:szCs w:val="24"/>
        </w:rPr>
        <w:t xml:space="preserve"> </w:t>
      </w:r>
      <w:r>
        <w:rPr>
          <w:rFonts w:ascii="Times" w:hAnsi="Times" w:cs="Arial"/>
          <w:sz w:val="24"/>
          <w:szCs w:val="24"/>
        </w:rPr>
        <w:t>(</w:t>
      </w:r>
      <w:r w:rsidRPr="007E0ED7">
        <w:rPr>
          <w:rFonts w:ascii="Times" w:hAnsi="Times" w:cs="Arial"/>
          <w:b/>
          <w:sz w:val="24"/>
          <w:szCs w:val="24"/>
        </w:rPr>
        <w:t>A</w:t>
      </w:r>
      <w:r>
        <w:rPr>
          <w:rFonts w:ascii="Times" w:hAnsi="Times" w:cs="Arial"/>
          <w:sz w:val="24"/>
          <w:szCs w:val="24"/>
        </w:rPr>
        <w:t xml:space="preserve">) or </w:t>
      </w:r>
      <w:r>
        <w:rPr>
          <w:rFonts w:ascii="Times New Roman" w:hAnsi="Times New Roman" w:cs="Times New Roman"/>
          <w:i/>
          <w:sz w:val="24"/>
          <w:szCs w:val="24"/>
        </w:rPr>
        <w:t>Phaedon cochleariae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7E0ED7"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). Signals corresponding to amino acids (three letter codes), as well as </w:t>
      </w:r>
      <w:proofErr w:type="spellStart"/>
      <w:r>
        <w:rPr>
          <w:rFonts w:ascii="Times New Roman" w:hAnsi="Times New Roman" w:cs="Times New Roman"/>
          <w:sz w:val="24"/>
          <w:szCs w:val="24"/>
        </w:rPr>
        <w:t>isoxazoline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(IO), glucose (</w:t>
      </w:r>
      <w:proofErr w:type="spellStart"/>
      <w:r>
        <w:rPr>
          <w:rFonts w:ascii="Times New Roman" w:hAnsi="Times New Roman" w:cs="Times New Roman"/>
          <w:sz w:val="24"/>
          <w:szCs w:val="24"/>
        </w:rPr>
        <w:t>Glc</w:t>
      </w:r>
      <w:proofErr w:type="spellEnd"/>
      <w:r>
        <w:rPr>
          <w:rFonts w:ascii="Times New Roman" w:hAnsi="Times New Roman" w:cs="Times New Roman"/>
          <w:sz w:val="24"/>
          <w:szCs w:val="24"/>
        </w:rPr>
        <w:t>), and 3-nitropropionate (NPA) units are labelled.</w:t>
      </w:r>
    </w:p>
    <w:p w:rsidR="00F01AC6" w:rsidRPr="007E0ED7" w:rsidRDefault="00F01AC6" w:rsidP="000D604C">
      <w:pPr>
        <w:spacing w:after="0" w:line="48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</w:pPr>
    </w:p>
    <w:p w:rsidR="00F01AC6" w:rsidRDefault="006E1469" w:rsidP="00F01AC6">
      <w:pPr>
        <w:spacing w:after="0" w:line="480" w:lineRule="auto"/>
        <w:jc w:val="center"/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</w:pPr>
      <w:r w:rsidRPr="006E1469">
        <w:rPr>
          <w:noProof/>
        </w:rPr>
        <w:drawing>
          <wp:inline distT="0" distB="0" distL="0" distR="0">
            <wp:extent cx="5248275" cy="5114925"/>
            <wp:effectExtent l="0" t="0" r="0" b="0"/>
            <wp:docPr id="2041" name="Picture 2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511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AC6" w:rsidRPr="00F42CD5" w:rsidRDefault="00756880" w:rsidP="00F01AC6">
      <w:pPr>
        <w:spacing w:after="0" w:line="48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</w:pPr>
      <w:r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>Fig</w:t>
      </w:r>
      <w:r w:rsidR="0017583B"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>.</w:t>
      </w:r>
      <w:r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 xml:space="preserve"> </w:t>
      </w:r>
      <w:r w:rsidR="00F01AC6" w:rsidRPr="00F42CD5"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>S</w:t>
      </w:r>
      <w:r w:rsidR="00F01AC6"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>4</w:t>
      </w:r>
      <w:r w:rsidR="00F01AC6" w:rsidRPr="00F42CD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 xml:space="preserve"> 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Concentration</w:t>
      </w:r>
      <w:r w:rsidR="00F01AC6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s of i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soxazolinone glucoside </w:t>
      </w:r>
      <w:r w:rsidR="00F01AC6" w:rsidRPr="004E1FB8"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>5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and its 3-N</w:t>
      </w:r>
      <w:r w:rsidR="00BF27DD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itropropionic acid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ester </w:t>
      </w:r>
      <w:r w:rsidR="00F01AC6" w:rsidRPr="004E1FB8">
        <w:rPr>
          <w:rFonts w:ascii="Times New Roman" w:eastAsia="+mn-ea" w:hAnsi="Times New Roman" w:cs="Times New Roman"/>
          <w:b/>
          <w:bCs/>
          <w:color w:val="000000"/>
          <w:kern w:val="24"/>
          <w:sz w:val="24"/>
          <w:szCs w:val="24"/>
          <w:lang w:val="en-GB"/>
        </w:rPr>
        <w:t>6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per mg body weight. The concentration of isoxazoli</w:t>
      </w:r>
      <w:r w:rsidR="00F01AC6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n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one</w:t>
      </w:r>
      <w:r w:rsidR="00F01AC6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glucoside (triangles) remained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stable during development (regression analysis, </w:t>
      </w:r>
      <w:r w:rsidR="00BF27DD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P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=0.448, </w:t>
      </w:r>
      <w:r w:rsidR="00F01AC6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F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=0.59</w:t>
      </w:r>
      <w:r w:rsidR="00F01AC6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3, </w:t>
      </w:r>
      <w:r w:rsidR="00BF27DD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N</w:t>
      </w:r>
      <w:r w:rsidR="00F01AC6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=30), the ester (dots) showed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an increase in concentration (</w:t>
      </w:r>
      <w:r w:rsidR="00BF27DD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P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&lt;0.001, </w:t>
      </w:r>
      <w:r w:rsidR="00F01AC6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F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=14.757, </w:t>
      </w:r>
      <w:r w:rsidR="00F01AC6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r²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= 0.345, </w:t>
      </w:r>
      <w:r w:rsidR="00BF27DD" w:rsidRPr="004121F0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N</w:t>
      </w:r>
      <w:r w:rsidR="00F01AC6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=30), indic</w:t>
      </w:r>
      <w:r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ating autogenous synthesis</w:t>
      </w:r>
    </w:p>
    <w:p w:rsidR="00F01AC6" w:rsidRPr="00F42CD5" w:rsidRDefault="00F01AC6" w:rsidP="000D604C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F42CD5" w:rsidRPr="00F42CD5" w:rsidRDefault="000D604C" w:rsidP="005F5498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D604C">
        <w:rPr>
          <w:noProof/>
        </w:rPr>
        <w:lastRenderedPageBreak/>
        <w:drawing>
          <wp:inline distT="0" distB="0" distL="0" distR="0" wp14:anchorId="0067A835" wp14:editId="23ACB9B2">
            <wp:extent cx="5904000" cy="3535200"/>
            <wp:effectExtent l="0" t="0" r="1905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4000" cy="353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0713" w:rsidRPr="00413F6A" w:rsidRDefault="00756880" w:rsidP="00413F6A">
      <w:pPr>
        <w:spacing w:after="0" w:line="48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</w:pPr>
      <w:r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Fig</w:t>
      </w:r>
      <w:r w:rsidR="0017583B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.</w:t>
      </w:r>
      <w:r w:rsidR="007E0ED7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 xml:space="preserve"> </w:t>
      </w:r>
      <w:r w:rsidR="00F01AC6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S5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[</w:t>
      </w:r>
      <w:r w:rsidR="00F42CD5" w:rsidRP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13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C</w:t>
      </w:r>
      <w:proofErr w:type="gramStart"/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,</w:t>
      </w:r>
      <w:r w:rsidR="00F42CD5" w:rsidRP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15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N</w:t>
      </w:r>
      <w:proofErr w:type="gramEnd"/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]-enrichment of </w:t>
      </w:r>
      <w:proofErr w:type="spellStart"/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isoxazolin</w:t>
      </w:r>
      <w:proofErr w:type="spellEnd"/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glucoside ester </w:t>
      </w:r>
      <w:r w:rsidR="00F42CD5" w:rsidRPr="000D604C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6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upon injection with [</w:t>
      </w:r>
      <w:r w:rsidR="00F42CD5" w:rsidRP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13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C,</w:t>
      </w:r>
      <w:r w:rsidR="00F42CD5" w:rsidRP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15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N]-3-N</w:t>
      </w:r>
      <w:r w:rsidR="00BF27DD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itropropionic acid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. </w:t>
      </w:r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The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enrichment of </w:t>
      </w:r>
      <w:r w:rsidR="00F42CD5" w:rsidRPr="000D604C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6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upon incorporation of injected labelled 3-NPA was calculated based on the relative intensities of the isotopic signals (detected as formic acid adducts) by using the equation: </w:t>
      </w:r>
      <w:r w:rsidR="00F01AC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[</w:t>
      </w:r>
      <w:r w:rsidR="00F42CD5" w:rsidRP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13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C,</w:t>
      </w:r>
      <w:r w:rsidR="00F42CD5" w:rsidRP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15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N]</w:t>
      </w:r>
      <w:r w:rsidR="009924F6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-</w:t>
      </w:r>
      <w:r w:rsidR="000D604C" w:rsidRPr="000D604C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6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in % = 100 / ([M+HCOO]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-</w:t>
      </w:r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L + [M+1+HCOO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-</w:t>
      </w:r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L + [M+2+HCOO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>-</w:t>
      </w:r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L) * ([M+2+HCOO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-</w:t>
      </w:r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L - [M+2+HCOO]</w:t>
      </w:r>
      <w:r w:rsidR="004E1FB8" w:rsidRP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-</w:t>
      </w:r>
      <w:r w:rsidR="000D604C">
        <w:rPr>
          <w:rFonts w:ascii="Times New Roman" w:eastAsia="+mn-ea" w:hAnsi="Times New Roman" w:cs="Times New Roman"/>
          <w:color w:val="000000"/>
          <w:kern w:val="24"/>
          <w:sz w:val="24"/>
          <w:szCs w:val="24"/>
          <w:vertAlign w:val="superscript"/>
          <w:lang w:val="en-GB"/>
        </w:rPr>
        <w:t xml:space="preserve"> 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C) </w:t>
      </w:r>
      <w:r w:rsidR="00F86A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with L representing the labelled compound and C the unlabel</w:t>
      </w:r>
      <w:r w:rsidR="004E1FB8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l</w:t>
      </w:r>
      <w:r w:rsidR="00F42CD5" w:rsidRPr="00F42CD5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ed control.</w:t>
      </w:r>
      <w:r w:rsidR="00F86A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The isotope</w:t>
      </w:r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enrichment for compound </w:t>
      </w:r>
      <w:r w:rsidR="00413F6A" w:rsidRPr="00413F6A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  <w:lang w:val="en-GB"/>
        </w:rPr>
        <w:t>6</w:t>
      </w:r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in </w:t>
      </w:r>
      <w:proofErr w:type="spellStart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C</w:t>
      </w:r>
      <w:r w:rsidR="001C6383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hrysomela</w:t>
      </w:r>
      <w:proofErr w:type="spellEnd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 xml:space="preserve"> </w:t>
      </w:r>
      <w:proofErr w:type="spellStart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populi</w:t>
      </w:r>
      <w:proofErr w:type="spellEnd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 xml:space="preserve"> </w:t>
      </w:r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was 13.2 % ± 4,3% (mean value ± standard deviation, n=10</w:t>
      </w:r>
      <w:r w:rsid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for each species</w:t>
      </w:r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), in the case of </w:t>
      </w:r>
      <w:proofErr w:type="spellStart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P</w:t>
      </w:r>
      <w:r w:rsidR="001C6383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haedon</w:t>
      </w:r>
      <w:proofErr w:type="spellEnd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 xml:space="preserve"> </w:t>
      </w:r>
      <w:proofErr w:type="spellStart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cochleariae</w:t>
      </w:r>
      <w:proofErr w:type="spellEnd"/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it was 7% ± 1,3%, while </w:t>
      </w:r>
      <w:proofErr w:type="spellStart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C</w:t>
      </w:r>
      <w:r w:rsidR="001C6383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hrysomela</w:t>
      </w:r>
      <w:proofErr w:type="spellEnd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 xml:space="preserve"> </w:t>
      </w:r>
      <w:proofErr w:type="spellStart"/>
      <w:r w:rsidR="00413F6A" w:rsidRPr="00413F6A">
        <w:rPr>
          <w:rFonts w:ascii="Times New Roman" w:eastAsia="+mn-ea" w:hAnsi="Times New Roman" w:cs="Times New Roman"/>
          <w:i/>
          <w:color w:val="000000"/>
          <w:kern w:val="24"/>
          <w:sz w:val="24"/>
          <w:szCs w:val="24"/>
          <w:lang w:val="en-GB"/>
        </w:rPr>
        <w:t>lapponica</w:t>
      </w:r>
      <w:proofErr w:type="spellEnd"/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showed 24.5% ±</w:t>
      </w:r>
      <w:r w:rsid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 xml:space="preserve"> 9,5</w:t>
      </w:r>
      <w:r w:rsidR="00413F6A" w:rsidRPr="00413F6A">
        <w:rPr>
          <w:rFonts w:ascii="Times New Roman" w:eastAsia="+mn-ea" w:hAnsi="Times New Roman" w:cs="Times New Roman"/>
          <w:color w:val="000000"/>
          <w:kern w:val="24"/>
          <w:sz w:val="24"/>
          <w:szCs w:val="24"/>
          <w:lang w:val="en-GB"/>
        </w:rPr>
        <w:t>% enrichment.</w:t>
      </w:r>
    </w:p>
    <w:p w:rsidR="007E0ED7" w:rsidRDefault="007E0ED7" w:rsidP="007E0ED7">
      <w:pPr>
        <w:jc w:val="center"/>
      </w:pPr>
      <w:r w:rsidRPr="00AF2F0D">
        <w:rPr>
          <w:noProof/>
        </w:rPr>
        <w:lastRenderedPageBreak/>
        <w:drawing>
          <wp:inline distT="0" distB="0" distL="0" distR="0" wp14:anchorId="1680001A" wp14:editId="479091E1">
            <wp:extent cx="4711700" cy="642824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15014" cy="64327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0ED7" w:rsidRPr="00A81760" w:rsidRDefault="007E0ED7" w:rsidP="007E0ED7">
      <w:pPr>
        <w:spacing w:line="480" w:lineRule="auto"/>
        <w:jc w:val="both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b/>
          <w:sz w:val="24"/>
          <w:szCs w:val="24"/>
        </w:rPr>
        <w:t xml:space="preserve">Fig. S6 </w:t>
      </w:r>
      <w:r>
        <w:rPr>
          <w:rFonts w:ascii="Times" w:hAnsi="Times" w:cs="Arial"/>
          <w:sz w:val="24"/>
          <w:szCs w:val="24"/>
        </w:rPr>
        <w:t xml:space="preserve">NMR spectroscopic identification of 8-hydroxygeraniol glucoside and </w:t>
      </w:r>
      <w:proofErr w:type="spellStart"/>
      <w:r>
        <w:rPr>
          <w:rFonts w:ascii="Times" w:hAnsi="Times" w:cs="Arial"/>
          <w:sz w:val="24"/>
          <w:szCs w:val="24"/>
        </w:rPr>
        <w:t>salicin</w:t>
      </w:r>
      <w:proofErr w:type="spellEnd"/>
      <w:r>
        <w:rPr>
          <w:rFonts w:ascii="Times" w:hAnsi="Times" w:cs="Arial"/>
          <w:sz w:val="24"/>
          <w:szCs w:val="24"/>
        </w:rPr>
        <w:t xml:space="preserve">. </w:t>
      </w:r>
      <w:r>
        <w:rPr>
          <w:rFonts w:ascii="Times" w:hAnsi="Times" w:cs="Arial"/>
          <w:b/>
          <w:sz w:val="24"/>
          <w:szCs w:val="24"/>
        </w:rPr>
        <w:t>A</w:t>
      </w:r>
      <w:r>
        <w:rPr>
          <w:rFonts w:ascii="Times" w:hAnsi="Times" w:cs="Arial"/>
          <w:sz w:val="24"/>
          <w:szCs w:val="24"/>
        </w:rPr>
        <w:t xml:space="preserve">: Partial </w:t>
      </w:r>
      <w:proofErr w:type="spellStart"/>
      <w:r>
        <w:rPr>
          <w:rFonts w:ascii="Times" w:hAnsi="Times" w:cs="Arial"/>
          <w:i/>
          <w:sz w:val="24"/>
          <w:szCs w:val="24"/>
        </w:rPr>
        <w:t>dqf</w:t>
      </w:r>
      <w:proofErr w:type="spellEnd"/>
      <w:r>
        <w:rPr>
          <w:rFonts w:ascii="Times" w:hAnsi="Times" w:cs="Arial"/>
          <w:sz w:val="24"/>
          <w:szCs w:val="24"/>
        </w:rPr>
        <w:t xml:space="preserve">-COSY spectrum of the crude </w:t>
      </w:r>
      <w:proofErr w:type="spellStart"/>
      <w:r>
        <w:rPr>
          <w:rFonts w:ascii="Times" w:hAnsi="Times" w:cs="Arial"/>
          <w:i/>
          <w:sz w:val="24"/>
          <w:szCs w:val="24"/>
        </w:rPr>
        <w:t>Phaedon</w:t>
      </w:r>
      <w:proofErr w:type="spellEnd"/>
      <w:r>
        <w:rPr>
          <w:rFonts w:ascii="Times" w:hAnsi="Times" w:cs="Arial"/>
          <w:sz w:val="24"/>
          <w:szCs w:val="24"/>
        </w:rPr>
        <w:t xml:space="preserve"> </w:t>
      </w:r>
      <w:proofErr w:type="spellStart"/>
      <w:r>
        <w:rPr>
          <w:rFonts w:ascii="Times" w:hAnsi="Times" w:cs="Arial"/>
          <w:i/>
          <w:sz w:val="24"/>
          <w:szCs w:val="24"/>
        </w:rPr>
        <w:t>cochleariae</w:t>
      </w:r>
      <w:proofErr w:type="spellEnd"/>
      <w:r>
        <w:rPr>
          <w:rFonts w:ascii="Times" w:hAnsi="Times" w:cs="Arial"/>
          <w:sz w:val="24"/>
          <w:szCs w:val="24"/>
        </w:rPr>
        <w:t xml:space="preserve"> hemolymph; </w:t>
      </w:r>
      <w:r>
        <w:rPr>
          <w:rFonts w:ascii="Times" w:hAnsi="Times" w:cs="Arial"/>
          <w:b/>
          <w:sz w:val="24"/>
          <w:szCs w:val="24"/>
        </w:rPr>
        <w:t>B</w:t>
      </w:r>
      <w:r>
        <w:rPr>
          <w:rFonts w:ascii="Times" w:hAnsi="Times" w:cs="Arial"/>
          <w:sz w:val="24"/>
          <w:szCs w:val="24"/>
        </w:rPr>
        <w:t xml:space="preserve">: </w:t>
      </w:r>
      <w:proofErr w:type="spellStart"/>
      <w:r>
        <w:rPr>
          <w:rFonts w:ascii="Times" w:hAnsi="Times" w:cs="Arial"/>
          <w:i/>
          <w:sz w:val="24"/>
          <w:szCs w:val="24"/>
        </w:rPr>
        <w:t>dqf</w:t>
      </w:r>
      <w:proofErr w:type="spellEnd"/>
      <w:r>
        <w:rPr>
          <w:rFonts w:ascii="Times" w:hAnsi="Times" w:cs="Arial"/>
          <w:sz w:val="24"/>
          <w:szCs w:val="24"/>
        </w:rPr>
        <w:t xml:space="preserve">-COSY spectrum of 8-hydroxygeraniol glucoside standard; </w:t>
      </w:r>
      <w:r>
        <w:rPr>
          <w:rFonts w:ascii="Times" w:hAnsi="Times" w:cs="Arial"/>
          <w:b/>
          <w:sz w:val="24"/>
          <w:szCs w:val="24"/>
        </w:rPr>
        <w:t>C</w:t>
      </w:r>
      <w:r>
        <w:rPr>
          <w:rFonts w:ascii="Times" w:hAnsi="Times" w:cs="Arial"/>
          <w:sz w:val="24"/>
          <w:szCs w:val="24"/>
        </w:rPr>
        <w:t xml:space="preserve">: Partial </w:t>
      </w:r>
      <w:proofErr w:type="spellStart"/>
      <w:r>
        <w:rPr>
          <w:rFonts w:ascii="Times" w:hAnsi="Times" w:cs="Arial"/>
          <w:i/>
          <w:sz w:val="24"/>
          <w:szCs w:val="24"/>
        </w:rPr>
        <w:t>dqf</w:t>
      </w:r>
      <w:proofErr w:type="spellEnd"/>
      <w:r>
        <w:rPr>
          <w:rFonts w:ascii="Times" w:hAnsi="Times" w:cs="Arial"/>
          <w:sz w:val="24"/>
          <w:szCs w:val="24"/>
        </w:rPr>
        <w:t xml:space="preserve">-COSY spectrum of the crude </w:t>
      </w:r>
      <w:proofErr w:type="spellStart"/>
      <w:r>
        <w:rPr>
          <w:rFonts w:ascii="Times" w:hAnsi="Times" w:cs="Arial"/>
          <w:i/>
          <w:sz w:val="24"/>
          <w:szCs w:val="24"/>
        </w:rPr>
        <w:t>Chrysomela</w:t>
      </w:r>
      <w:proofErr w:type="spellEnd"/>
      <w:r>
        <w:rPr>
          <w:rFonts w:ascii="Times" w:hAnsi="Times" w:cs="Arial"/>
          <w:sz w:val="24"/>
          <w:szCs w:val="24"/>
        </w:rPr>
        <w:t xml:space="preserve"> </w:t>
      </w:r>
      <w:proofErr w:type="spellStart"/>
      <w:r>
        <w:rPr>
          <w:rFonts w:ascii="Times" w:hAnsi="Times" w:cs="Arial"/>
          <w:i/>
          <w:sz w:val="24"/>
          <w:szCs w:val="24"/>
        </w:rPr>
        <w:t>populi</w:t>
      </w:r>
      <w:proofErr w:type="spellEnd"/>
      <w:r>
        <w:rPr>
          <w:rFonts w:ascii="Times" w:hAnsi="Times" w:cs="Arial"/>
          <w:sz w:val="24"/>
          <w:szCs w:val="24"/>
        </w:rPr>
        <w:t xml:space="preserve"> hemolymph; </w:t>
      </w:r>
      <w:r>
        <w:rPr>
          <w:rFonts w:ascii="Times" w:hAnsi="Times" w:cs="Arial"/>
          <w:b/>
          <w:sz w:val="24"/>
          <w:szCs w:val="24"/>
        </w:rPr>
        <w:t>D</w:t>
      </w:r>
      <w:r>
        <w:rPr>
          <w:rFonts w:ascii="Times" w:hAnsi="Times" w:cs="Arial"/>
          <w:sz w:val="24"/>
          <w:szCs w:val="24"/>
        </w:rPr>
        <w:t xml:space="preserve">: </w:t>
      </w:r>
      <w:proofErr w:type="spellStart"/>
      <w:r>
        <w:rPr>
          <w:rFonts w:ascii="Times" w:hAnsi="Times" w:cs="Arial"/>
          <w:i/>
          <w:sz w:val="24"/>
          <w:szCs w:val="24"/>
        </w:rPr>
        <w:t>dqf</w:t>
      </w:r>
      <w:proofErr w:type="spellEnd"/>
      <w:r>
        <w:rPr>
          <w:rFonts w:ascii="Times" w:hAnsi="Times" w:cs="Arial"/>
          <w:sz w:val="24"/>
          <w:szCs w:val="24"/>
        </w:rPr>
        <w:t xml:space="preserve">-COSY spectrum of </w:t>
      </w:r>
      <w:proofErr w:type="spellStart"/>
      <w:r>
        <w:rPr>
          <w:rFonts w:ascii="Times" w:hAnsi="Times" w:cs="Arial"/>
          <w:sz w:val="24"/>
          <w:szCs w:val="24"/>
        </w:rPr>
        <w:t>salicin</w:t>
      </w:r>
      <w:proofErr w:type="spellEnd"/>
      <w:r>
        <w:rPr>
          <w:rFonts w:ascii="Times" w:hAnsi="Times" w:cs="Arial"/>
          <w:sz w:val="24"/>
          <w:szCs w:val="24"/>
        </w:rPr>
        <w:t xml:space="preserve"> standard.</w:t>
      </w:r>
    </w:p>
    <w:p w:rsidR="00F42CD5" w:rsidRPr="007E0ED7" w:rsidRDefault="00F42CD5" w:rsidP="00413F6A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42CD5" w:rsidRPr="00F42CD5" w:rsidRDefault="006C328A" w:rsidP="005F549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943600" cy="3604626"/>
            <wp:effectExtent l="0" t="0" r="0" b="0"/>
            <wp:docPr id="12" name="Picture 12" descr="C:\Users\gpauls\Desktop\Figures Arial\sup Arial Tif\tableS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gpauls\Desktop\Figures Arial\sup Arial Tif\tableS2.t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604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CD5" w:rsidRDefault="00756880" w:rsidP="005F549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Tab</w:t>
      </w:r>
      <w:r w:rsidR="0017583B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F01AC6">
        <w:rPr>
          <w:rFonts w:ascii="Times New Roman" w:hAnsi="Times New Roman" w:cs="Times New Roman"/>
          <w:b/>
          <w:sz w:val="24"/>
          <w:szCs w:val="24"/>
          <w:lang w:val="en-GB"/>
        </w:rPr>
        <w:t>S1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42CD5">
        <w:rPr>
          <w:rFonts w:ascii="Times New Roman" w:hAnsi="Times New Roman" w:cs="Times New Roman"/>
          <w:sz w:val="24"/>
          <w:szCs w:val="24"/>
          <w:lang w:val="en-GB"/>
        </w:rPr>
        <w:t>Leaf beetle l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arvae </w:t>
      </w:r>
      <w:proofErr w:type="spellStart"/>
      <w:r w:rsidR="00F42CD5">
        <w:rPr>
          <w:rFonts w:ascii="Times New Roman" w:hAnsi="Times New Roman" w:cs="Times New Roman"/>
          <w:sz w:val="24"/>
          <w:szCs w:val="24"/>
          <w:lang w:val="en-GB"/>
        </w:rPr>
        <w:t>analy</w:t>
      </w:r>
      <w:r w:rsidR="004121F0">
        <w:rPr>
          <w:rFonts w:ascii="Times New Roman" w:hAnsi="Times New Roman" w:cs="Times New Roman"/>
          <w:sz w:val="24"/>
          <w:szCs w:val="24"/>
          <w:lang w:val="en-GB"/>
        </w:rPr>
        <w:t>z</w:t>
      </w:r>
      <w:r w:rsidR="00F42CD5">
        <w:rPr>
          <w:rFonts w:ascii="Times New Roman" w:hAnsi="Times New Roman" w:cs="Times New Roman"/>
          <w:sz w:val="24"/>
          <w:szCs w:val="24"/>
          <w:lang w:val="en-GB"/>
        </w:rPr>
        <w:t>ed</w:t>
      </w:r>
      <w:proofErr w:type="spellEnd"/>
      <w:r w:rsidR="00F42CD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>for this study with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collection site and host plant</w:t>
      </w:r>
    </w:p>
    <w:p w:rsidR="00F01AC6" w:rsidRPr="00F42CD5" w:rsidRDefault="00F01AC6" w:rsidP="00F01AC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6C328A" w:rsidRPr="00F42CD5" w:rsidRDefault="006C328A" w:rsidP="005F549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42CD5" w:rsidRDefault="00F42CD5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</w:p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8"/>
        <w:gridCol w:w="1080"/>
        <w:gridCol w:w="1080"/>
        <w:gridCol w:w="1080"/>
        <w:gridCol w:w="1080"/>
        <w:gridCol w:w="1080"/>
        <w:gridCol w:w="1080"/>
        <w:gridCol w:w="1080"/>
        <w:gridCol w:w="1080"/>
      </w:tblGrid>
      <w:tr w:rsidR="006E1469" w:rsidRPr="001706D9" w:rsidTr="00E67CE4">
        <w:tc>
          <w:tcPr>
            <w:tcW w:w="648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4320" w:type="dxa"/>
            <w:gridSpan w:val="4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4320" w:type="dxa"/>
            <w:gridSpan w:val="4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b/>
                <w:sz w:val="20"/>
                <w:szCs w:val="20"/>
                <w:lang w:val="en-US"/>
              </w:rPr>
              <w:t>6</w:t>
            </w:r>
          </w:p>
        </w:tc>
      </w:tr>
      <w:tr w:rsidR="006E1469" w:rsidRPr="001706D9" w:rsidTr="00E67CE4">
        <w:tc>
          <w:tcPr>
            <w:tcW w:w="648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vertAlign w:val="superscript"/>
                <w:lang w:val="en-US"/>
              </w:rPr>
            </w:pPr>
            <w:r w:rsidRPr="001706D9">
              <w:rPr>
                <w:rFonts w:ascii="Times" w:hAnsi="Times" w:cs="Arial"/>
                <w:b/>
                <w:sz w:val="20"/>
                <w:szCs w:val="20"/>
                <w:vertAlign w:val="superscript"/>
                <w:lang w:val="en-US"/>
              </w:rPr>
              <w:t>1</w:t>
            </w: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COSY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227814">
              <w:rPr>
                <w:rFonts w:ascii="Times" w:hAnsi="Times" w:cs="Arial"/>
                <w:b/>
                <w:sz w:val="20"/>
                <w:szCs w:val="20"/>
                <w:vertAlign w:val="superscript"/>
                <w:lang w:val="en-US"/>
              </w:rPr>
              <w:t>13</w:t>
            </w: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C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HMBC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1706D9">
              <w:rPr>
                <w:rFonts w:ascii="Times" w:hAnsi="Times" w:cs="Arial"/>
                <w:b/>
                <w:sz w:val="20"/>
                <w:szCs w:val="20"/>
                <w:vertAlign w:val="superscript"/>
                <w:lang w:val="en-US"/>
              </w:rPr>
              <w:t>1</w:t>
            </w: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COSY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227814">
              <w:rPr>
                <w:rFonts w:ascii="Times" w:hAnsi="Times" w:cs="Arial"/>
                <w:b/>
                <w:sz w:val="20"/>
                <w:szCs w:val="20"/>
                <w:vertAlign w:val="superscript"/>
                <w:lang w:val="en-US"/>
              </w:rPr>
              <w:t>13</w:t>
            </w: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C</w:t>
            </w:r>
          </w:p>
        </w:tc>
        <w:tc>
          <w:tcPr>
            <w:tcW w:w="1080" w:type="dxa"/>
          </w:tcPr>
          <w:p w:rsidR="006E1469" w:rsidRPr="001706D9" w:rsidRDefault="006E1469" w:rsidP="00E67CE4">
            <w:pPr>
              <w:spacing w:line="480" w:lineRule="auto"/>
              <w:jc w:val="center"/>
              <w:rPr>
                <w:rFonts w:ascii="Times" w:hAnsi="Times" w:cs="Arial"/>
                <w:b/>
                <w:sz w:val="20"/>
                <w:szCs w:val="20"/>
                <w:lang w:val="en-US"/>
              </w:rPr>
            </w:pPr>
            <w:r w:rsidRPr="001706D9">
              <w:rPr>
                <w:rFonts w:ascii="Times" w:hAnsi="Times" w:cs="Arial"/>
                <w:b/>
                <w:sz w:val="20"/>
                <w:szCs w:val="20"/>
                <w:lang w:val="en-US"/>
              </w:rPr>
              <w:t>HMBC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4.925 d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 w:rsidRPr="0007181D"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1,2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9.2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90.4*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C-1’, 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C-2,3,5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4.930 d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 w:rsidRPr="0007181D"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1,2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9.2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90.2*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C-1’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C-2,3,5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2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3.746*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H-1’, H-3’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71.0*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C-1,3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3.746*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H-1’, H-3’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71.0*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C-1,3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3.457*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H-2’, H-4’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78.5*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C-2,4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3.457*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H-2’, H-4’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78.5*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C-2,4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4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3.326*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H-3’, H-5’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70.9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C-3,5,6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3.326*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H-3’, H-5’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70.9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C-3,5,6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3.407 </w:t>
            </w:r>
            <w:proofErr w:type="spellStart"/>
            <w:r>
              <w:rPr>
                <w:rFonts w:ascii="Times" w:hAnsi="Times" w:cs="Arial"/>
                <w:sz w:val="20"/>
                <w:szCs w:val="20"/>
                <w:lang w:val="en-US"/>
              </w:rPr>
              <w:t>ddd</w:t>
            </w:r>
            <w:proofErr w:type="spellEnd"/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5,4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10.8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5,6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5.5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80.3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C-1,3,4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3.610 </w:t>
            </w:r>
            <w:proofErr w:type="spellStart"/>
            <w:r>
              <w:rPr>
                <w:rFonts w:ascii="Times" w:hAnsi="Times" w:cs="Arial"/>
                <w:sz w:val="20"/>
                <w:szCs w:val="20"/>
                <w:lang w:val="en-US"/>
              </w:rPr>
              <w:t>ddd</w:t>
            </w:r>
            <w:proofErr w:type="spellEnd"/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5,4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10.7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5,6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5.7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77.2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C-1,4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6a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3.84 </w:t>
            </w:r>
            <w:proofErr w:type="spellStart"/>
            <w:r>
              <w:rPr>
                <w:rFonts w:ascii="Times" w:hAnsi="Times" w:cs="Arial"/>
                <w:sz w:val="20"/>
                <w:szCs w:val="20"/>
                <w:lang w:val="en-US"/>
              </w:rPr>
              <w:t>dd</w:t>
            </w:r>
            <w:proofErr w:type="spellEnd"/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12.2, 2.1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  <w:t>2</w:t>
            </w: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12.2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6,5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2.1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62.3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C-4,5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4.466 </w:t>
            </w:r>
            <w:proofErr w:type="spellStart"/>
            <w:r>
              <w:rPr>
                <w:rFonts w:ascii="Times" w:hAnsi="Times" w:cs="Arial"/>
                <w:sz w:val="20"/>
                <w:szCs w:val="20"/>
                <w:lang w:val="en-US"/>
              </w:rPr>
              <w:t>dd</w:t>
            </w:r>
            <w:proofErr w:type="spellEnd"/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12.0, 1.9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  <w:t>2</w:t>
            </w: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12.0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6,5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64.7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C-1’’, 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C-4,5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6b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3.65 </w:t>
            </w:r>
            <w:proofErr w:type="spellStart"/>
            <w:r>
              <w:rPr>
                <w:rFonts w:ascii="Times" w:hAnsi="Times" w:cs="Arial"/>
                <w:sz w:val="20"/>
                <w:szCs w:val="20"/>
                <w:lang w:val="en-US"/>
              </w:rPr>
              <w:t>dd</w:t>
            </w:r>
            <w:proofErr w:type="spellEnd"/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  <w:t>2</w:t>
            </w: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12.3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6,5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6.0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C-4,5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4.203 </w:t>
            </w:r>
            <w:proofErr w:type="spellStart"/>
            <w:r>
              <w:rPr>
                <w:rFonts w:ascii="Times" w:hAnsi="Times" w:cs="Arial"/>
                <w:sz w:val="20"/>
                <w:szCs w:val="20"/>
                <w:lang w:val="en-US"/>
              </w:rPr>
              <w:t>dd</w:t>
            </w:r>
            <w:proofErr w:type="spellEnd"/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  <w:t>2</w:t>
            </w: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12.0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6,5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6.0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C-1’’, 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C-4,5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8.453 d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 w:rsidRPr="0007181D"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1,2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3.7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154.8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C-2’, C-3’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8.433 d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 w:rsidRPr="0007181D"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1,2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3.7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155.1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C-2’, C-3’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2’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5.315 d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2,1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3.7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90.9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C-1’, C-3’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5.344 d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i/>
                <w:sz w:val="20"/>
                <w:szCs w:val="20"/>
                <w:vertAlign w:val="subscript"/>
                <w:lang w:val="en-US"/>
              </w:rPr>
              <w:t>2,1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3.7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91.5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C-1’, C-3’</w:t>
            </w: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174.0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i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173.9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1’’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171.5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2’’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3.016 t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5.9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31.7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</w:tr>
      <w:tr w:rsidR="006E1469" w:rsidTr="00E67CE4">
        <w:tc>
          <w:tcPr>
            <w:tcW w:w="648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3’’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-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4.705 t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 w:rsidRPr="0007181D">
              <w:rPr>
                <w:rFonts w:ascii="Times" w:hAnsi="Times" w:cs="Arial"/>
                <w:i/>
                <w:sz w:val="20"/>
                <w:szCs w:val="20"/>
                <w:lang w:val="en-US"/>
              </w:rPr>
              <w:t>J</w:t>
            </w: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 = 5.8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70.7</w:t>
            </w:r>
          </w:p>
        </w:tc>
        <w:tc>
          <w:tcPr>
            <w:tcW w:w="1080" w:type="dxa"/>
          </w:tcPr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 xml:space="preserve">C-1’’, </w:t>
            </w:r>
          </w:p>
          <w:p w:rsidR="006E1469" w:rsidRDefault="006E1469" w:rsidP="00E67CE4">
            <w:pPr>
              <w:spacing w:line="480" w:lineRule="auto"/>
              <w:jc w:val="center"/>
              <w:rPr>
                <w:rFonts w:ascii="Times" w:hAnsi="Times" w:cs="Arial"/>
                <w:sz w:val="20"/>
                <w:szCs w:val="20"/>
                <w:lang w:val="en-US"/>
              </w:rPr>
            </w:pPr>
            <w:r>
              <w:rPr>
                <w:rFonts w:ascii="Times" w:hAnsi="Times" w:cs="Arial"/>
                <w:sz w:val="20"/>
                <w:szCs w:val="20"/>
                <w:lang w:val="en-US"/>
              </w:rPr>
              <w:t>C-2’’</w:t>
            </w:r>
          </w:p>
        </w:tc>
      </w:tr>
    </w:tbl>
    <w:p w:rsidR="006E1469" w:rsidRDefault="006E1469" w:rsidP="005F549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42CD5" w:rsidRPr="00F42CD5" w:rsidRDefault="00756880" w:rsidP="005F549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Tab</w:t>
      </w:r>
      <w:r w:rsidR="0017583B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43109E">
        <w:rPr>
          <w:rFonts w:ascii="Times New Roman" w:hAnsi="Times New Roman" w:cs="Times New Roman"/>
          <w:b/>
          <w:sz w:val="24"/>
          <w:szCs w:val="24"/>
          <w:lang w:val="en-GB"/>
        </w:rPr>
        <w:t>S2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NMR data of isoxazolinone glucosides </w:t>
      </w:r>
      <w:r w:rsidR="00F42CD5" w:rsidRPr="004E1FB8"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F42CD5" w:rsidRPr="004E1FB8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4E1FB8">
        <w:rPr>
          <w:rFonts w:ascii="Times New Roman" w:hAnsi="Times New Roman" w:cs="Times New Roman"/>
          <w:sz w:val="24"/>
          <w:szCs w:val="24"/>
          <w:lang w:val="en-GB"/>
        </w:rPr>
        <w:t xml:space="preserve"> derived from analysis of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42CD5" w:rsidRPr="00F42CD5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H NMR, </w:t>
      </w:r>
      <w:proofErr w:type="spellStart"/>
      <w:r w:rsidR="00F42CD5" w:rsidRPr="00F42CD5">
        <w:rPr>
          <w:rFonts w:ascii="Times New Roman" w:hAnsi="Times New Roman" w:cs="Times New Roman"/>
          <w:i/>
          <w:sz w:val="24"/>
          <w:szCs w:val="24"/>
          <w:lang w:val="en-GB"/>
        </w:rPr>
        <w:t>dqf</w:t>
      </w:r>
      <w:proofErr w:type="spellEnd"/>
      <w:r w:rsidR="00F42CD5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-COSY, HSQC, and HMBC spectra of </w:t>
      </w:r>
      <w:proofErr w:type="spellStart"/>
      <w:r w:rsidR="00F42CD5" w:rsidRPr="00F42CD5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="001C6383">
        <w:rPr>
          <w:rFonts w:ascii="Times New Roman" w:hAnsi="Times New Roman" w:cs="Times New Roman"/>
          <w:i/>
          <w:sz w:val="24"/>
          <w:szCs w:val="24"/>
          <w:lang w:val="en-GB"/>
        </w:rPr>
        <w:t>haedon</w:t>
      </w:r>
      <w:proofErr w:type="spellEnd"/>
      <w:r w:rsidR="00F42CD5" w:rsidRPr="00F42CD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F42CD5" w:rsidRPr="00F42CD5">
        <w:rPr>
          <w:rFonts w:ascii="Times New Roman" w:hAnsi="Times New Roman" w:cs="Times New Roman"/>
          <w:i/>
          <w:sz w:val="24"/>
          <w:szCs w:val="24"/>
          <w:lang w:val="en-GB"/>
        </w:rPr>
        <w:t>cochleariae</w:t>
      </w:r>
      <w:proofErr w:type="spellEnd"/>
      <w:r w:rsidR="00F42CD5" w:rsidRPr="00F42CD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hemolymph</w:t>
      </w:r>
      <w:proofErr w:type="spellEnd"/>
    </w:p>
    <w:p w:rsidR="00F42CD5" w:rsidRPr="00F42CD5" w:rsidRDefault="00F42CD5" w:rsidP="005F549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43109E" w:rsidRPr="00F42CD5" w:rsidRDefault="0043109E" w:rsidP="0043109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 wp14:anchorId="11E56A20" wp14:editId="2925096B">
            <wp:extent cx="5943600" cy="4152900"/>
            <wp:effectExtent l="0" t="0" r="0" b="0"/>
            <wp:docPr id="11" name="Picture 11" descr="C:\Users\gpauls\Desktop\Figures Arial\sup Arial Tif\table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gpauls\Desktop\Figures Arial\sup Arial Tif\tableS1.t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CD5" w:rsidRPr="00F42CD5" w:rsidRDefault="00756880" w:rsidP="0043109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Tab</w:t>
      </w:r>
      <w:r w:rsidR="0017583B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43109E">
        <w:rPr>
          <w:rFonts w:ascii="Times New Roman" w:hAnsi="Times New Roman" w:cs="Times New Roman"/>
          <w:b/>
          <w:sz w:val="24"/>
          <w:szCs w:val="24"/>
          <w:lang w:val="en-GB"/>
        </w:rPr>
        <w:t>S3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Screening o</w:t>
      </w:r>
      <w:r w:rsidR="0043109E">
        <w:rPr>
          <w:rFonts w:ascii="Times New Roman" w:hAnsi="Times New Roman" w:cs="Times New Roman"/>
          <w:sz w:val="24"/>
          <w:szCs w:val="24"/>
          <w:lang w:val="en-GB"/>
        </w:rPr>
        <w:t xml:space="preserve">f larval </w:t>
      </w:r>
      <w:proofErr w:type="spellStart"/>
      <w:r w:rsidR="0043109E">
        <w:rPr>
          <w:rFonts w:ascii="Times New Roman" w:hAnsi="Times New Roman" w:cs="Times New Roman"/>
          <w:sz w:val="24"/>
          <w:szCs w:val="24"/>
          <w:lang w:val="en-GB"/>
        </w:rPr>
        <w:t>hemolymph</w:t>
      </w:r>
      <w:proofErr w:type="spellEnd"/>
      <w:r w:rsidR="0043109E">
        <w:rPr>
          <w:rFonts w:ascii="Times New Roman" w:hAnsi="Times New Roman" w:cs="Times New Roman"/>
          <w:sz w:val="24"/>
          <w:szCs w:val="24"/>
          <w:lang w:val="en-GB"/>
        </w:rPr>
        <w:t xml:space="preserve"> for </w:t>
      </w:r>
      <w:proofErr w:type="spellStart"/>
      <w:r w:rsidR="0043109E">
        <w:rPr>
          <w:rFonts w:ascii="Times New Roman" w:hAnsi="Times New Roman" w:cs="Times New Roman"/>
          <w:sz w:val="24"/>
          <w:szCs w:val="24"/>
          <w:lang w:val="en-GB"/>
        </w:rPr>
        <w:t>isoxazolinone</w:t>
      </w:r>
      <w:proofErr w:type="spellEnd"/>
      <w:r w:rsidR="0043109E">
        <w:rPr>
          <w:rFonts w:ascii="Times New Roman" w:hAnsi="Times New Roman" w:cs="Times New Roman"/>
          <w:sz w:val="24"/>
          <w:szCs w:val="24"/>
          <w:lang w:val="en-GB"/>
        </w:rPr>
        <w:t xml:space="preserve"> glucoside,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the corresponding ester</w:t>
      </w:r>
      <w:r w:rsidR="0043109E">
        <w:rPr>
          <w:rFonts w:ascii="Times New Roman" w:hAnsi="Times New Roman" w:cs="Times New Roman"/>
          <w:sz w:val="24"/>
          <w:szCs w:val="24"/>
          <w:lang w:val="en-GB"/>
        </w:rPr>
        <w:t xml:space="preserve"> and the presence of free 3-N</w:t>
      </w:r>
      <w:r w:rsidR="00BF27DD">
        <w:rPr>
          <w:rFonts w:ascii="Times New Roman" w:hAnsi="Times New Roman" w:cs="Times New Roman"/>
          <w:sz w:val="24"/>
          <w:szCs w:val="24"/>
          <w:lang w:val="en-GB"/>
        </w:rPr>
        <w:t>itropropionic acid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. Hemolymph was taken in capillaries, sealed and shipped at RT.  </w:t>
      </w:r>
      <w:r w:rsidR="0043109E" w:rsidRPr="00F42CD5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hemolymph</w:t>
      </w:r>
      <w:proofErr w:type="spellEnd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bookmarkStart w:id="0" w:name="_GoBack"/>
      <w:proofErr w:type="spellStart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anal</w:t>
      </w:r>
      <w:bookmarkEnd w:id="0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y</w:t>
      </w:r>
      <w:r w:rsidR="004121F0">
        <w:rPr>
          <w:rFonts w:ascii="Times New Roman" w:hAnsi="Times New Roman" w:cs="Times New Roman"/>
          <w:sz w:val="24"/>
          <w:szCs w:val="24"/>
          <w:lang w:val="en-GB"/>
        </w:rPr>
        <w:t>z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ed</w:t>
      </w:r>
      <w:proofErr w:type="spellEnd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freshly. </w:t>
      </w:r>
      <w:r w:rsidR="0043109E" w:rsidRPr="00F42CD5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 amounts below </w:t>
      </w:r>
      <w:r w:rsidR="00F86AE4">
        <w:rPr>
          <w:rFonts w:ascii="Times New Roman" w:hAnsi="Times New Roman" w:cs="Times New Roman"/>
          <w:sz w:val="24"/>
          <w:szCs w:val="24"/>
          <w:lang w:val="en-GB"/>
        </w:rPr>
        <w:t>limit of quantification</w:t>
      </w:r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. Concentrations are given in </w:t>
      </w:r>
      <w:proofErr w:type="spellStart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nmol</w:t>
      </w:r>
      <w:proofErr w:type="spellEnd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 xml:space="preserve">/mg </w:t>
      </w:r>
      <w:proofErr w:type="spellStart"/>
      <w:r w:rsidR="0043109E" w:rsidRPr="00F42CD5">
        <w:rPr>
          <w:rFonts w:ascii="Times New Roman" w:hAnsi="Times New Roman" w:cs="Times New Roman"/>
          <w:sz w:val="24"/>
          <w:szCs w:val="24"/>
          <w:lang w:val="en-GB"/>
        </w:rPr>
        <w:t>hemolymph</w:t>
      </w:r>
      <w:proofErr w:type="spellEnd"/>
    </w:p>
    <w:sectPr w:rsidR="00F42CD5" w:rsidRPr="00F42CD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F33CFB52-03CB-4DA3-819B-7890BBEDA583}"/>
    <w:embedBold r:id="rId2" w:fontKey="{7C9248DC-D49D-4227-915C-D9BA0B6938D9}"/>
    <w:embedItalic r:id="rId3" w:fontKey="{792C930B-97A6-425A-A3DB-289410F2C207}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18CDBD46-7BE5-4616-99BD-B7FE0160E281}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  <w:embedRegular r:id="rId5" w:fontKey="{7973EB9F-DBB0-4657-A01E-53473F7F1695}"/>
    <w:embedBold r:id="rId6" w:fontKey="{B416C6E8-7245-4F68-ACB5-A98E146BFBA4}"/>
    <w:embedItalic r:id="rId7" w:fontKey="{C4D6AC4D-36A5-47C9-8086-BFC12FBC8445}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8" w:fontKey="{857A8B93-E838-452F-A7D4-78CAD5DC0DA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CD5"/>
    <w:rsid w:val="000D604C"/>
    <w:rsid w:val="0010672B"/>
    <w:rsid w:val="0017583B"/>
    <w:rsid w:val="001C6383"/>
    <w:rsid w:val="00344792"/>
    <w:rsid w:val="0037476E"/>
    <w:rsid w:val="0037548A"/>
    <w:rsid w:val="003E0A52"/>
    <w:rsid w:val="003F61D9"/>
    <w:rsid w:val="004121F0"/>
    <w:rsid w:val="00413F6A"/>
    <w:rsid w:val="0043109E"/>
    <w:rsid w:val="004E1FB8"/>
    <w:rsid w:val="005F5498"/>
    <w:rsid w:val="00610734"/>
    <w:rsid w:val="006541FA"/>
    <w:rsid w:val="006C328A"/>
    <w:rsid w:val="006E1469"/>
    <w:rsid w:val="00756880"/>
    <w:rsid w:val="007E0ED7"/>
    <w:rsid w:val="00813F48"/>
    <w:rsid w:val="00912820"/>
    <w:rsid w:val="009924F6"/>
    <w:rsid w:val="00BF27DD"/>
    <w:rsid w:val="00C37951"/>
    <w:rsid w:val="00EA15F0"/>
    <w:rsid w:val="00F01AC6"/>
    <w:rsid w:val="00F42CD5"/>
    <w:rsid w:val="00F86AE4"/>
    <w:rsid w:val="00FE7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74981544-2038-4182-BB1E-8ED3C6916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C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F61D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54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5498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9924F6"/>
    <w:rPr>
      <w:color w:val="808080"/>
    </w:rPr>
  </w:style>
  <w:style w:type="table" w:styleId="TableGrid">
    <w:name w:val="Table Grid"/>
    <w:basedOn w:val="TableNormal"/>
    <w:uiPriority w:val="59"/>
    <w:rsid w:val="006E1469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1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tiff"/><Relationship Id="rId5" Type="http://schemas.openxmlformats.org/officeDocument/2006/relationships/image" Target="media/image2.emf"/><Relationship Id="rId10" Type="http://schemas.openxmlformats.org/officeDocument/2006/relationships/image" Target="media/image7.tiff"/><Relationship Id="rId4" Type="http://schemas.openxmlformats.org/officeDocument/2006/relationships/image" Target="media/image1.emf"/><Relationship Id="rId9" Type="http://schemas.openxmlformats.org/officeDocument/2006/relationships/image" Target="media/image6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646</Words>
  <Characters>3687</Characters>
  <Application>Microsoft Office Word</Application>
  <DocSecurity>0</DocSecurity>
  <Lines>30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MPI for chemical ecology</Company>
  <LinksUpToDate>false</LinksUpToDate>
  <CharactersWithSpaces>4325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Gerhard Pauls</dc:creator>
  <cp:lastModifiedBy>DeLuca, Joseph</cp:lastModifiedBy>
  <cp:revision>4</cp:revision>
  <cp:lastPrinted>2015-11-02T11:53:00Z</cp:lastPrinted>
  <dcterms:created xsi:type="dcterms:W3CDTF">2016-03-03T22:26:00Z</dcterms:created>
  <dcterms:modified xsi:type="dcterms:W3CDTF">2016-03-10T22:13:00Z</dcterms:modified>
</cp:coreProperties>
</file>